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7C30" w:rsidRDefault="0061755D" w:rsidP="001B74AE">
      <w:pPr>
        <w:spacing w:after="0" w:line="240" w:lineRule="auto"/>
      </w:pPr>
    </w:p>
    <w:p w:rsidR="001B74AE" w:rsidRDefault="00985EB4" w:rsidP="001B74AE">
      <w:pPr>
        <w:spacing w:after="0" w:line="240" w:lineRule="auto"/>
      </w:pPr>
      <w:r>
        <w:rPr>
          <w:noProof/>
          <w:lang w:eastAsia="en-IE"/>
        </w:rPr>
        <w:drawing>
          <wp:inline distT="0" distB="0" distL="0" distR="0" wp14:anchorId="15D53933" wp14:editId="30002941">
            <wp:extent cx="6419850" cy="1609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420014" cy="1609766"/>
                    </a:xfrm>
                    <a:prstGeom prst="rect">
                      <a:avLst/>
                    </a:prstGeom>
                    <a:noFill/>
                    <a:ln>
                      <a:noFill/>
                    </a:ln>
                  </pic:spPr>
                </pic:pic>
              </a:graphicData>
            </a:graphic>
          </wp:inline>
        </w:drawing>
      </w:r>
    </w:p>
    <w:p w:rsidR="001B74AE" w:rsidRDefault="001B74AE" w:rsidP="001B74AE">
      <w:pPr>
        <w:spacing w:after="0" w:line="240" w:lineRule="auto"/>
      </w:pPr>
    </w:p>
    <w:p w:rsidR="001B74AE" w:rsidRDefault="001B74AE" w:rsidP="001B74AE">
      <w:pPr>
        <w:spacing w:after="0" w:line="240" w:lineRule="auto"/>
        <w:rPr>
          <w:rFonts w:ascii="Times New Roman" w:hAnsi="Times New Roman" w:cs="Times New Roman"/>
          <w:b/>
          <w:sz w:val="24"/>
          <w:szCs w:val="24"/>
        </w:rPr>
      </w:pPr>
      <w:proofErr w:type="gramStart"/>
      <w:r>
        <w:rPr>
          <w:rFonts w:ascii="Times New Roman" w:hAnsi="Times New Roman" w:cs="Times New Roman"/>
          <w:b/>
          <w:sz w:val="24"/>
          <w:szCs w:val="24"/>
        </w:rPr>
        <w:t>CD/14/220</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985EB4">
        <w:rPr>
          <w:rFonts w:ascii="Times New Roman" w:hAnsi="Times New Roman" w:cs="Times New Roman"/>
          <w:b/>
          <w:sz w:val="24"/>
          <w:szCs w:val="24"/>
        </w:rPr>
        <w:t xml:space="preserve"> </w:t>
      </w:r>
      <w:r>
        <w:rPr>
          <w:rFonts w:ascii="Times New Roman" w:hAnsi="Times New Roman" w:cs="Times New Roman"/>
          <w:b/>
          <w:sz w:val="24"/>
          <w:szCs w:val="24"/>
        </w:rPr>
        <w:t>RECOMMENDATION No.</w:t>
      </w:r>
      <w:proofErr w:type="gramEnd"/>
      <w:r>
        <w:rPr>
          <w:rFonts w:ascii="Times New Roman" w:hAnsi="Times New Roman" w:cs="Times New Roman"/>
          <w:b/>
          <w:sz w:val="24"/>
          <w:szCs w:val="24"/>
        </w:rPr>
        <w:t xml:space="preserve"> LCR 20786(b)</w:t>
      </w:r>
    </w:p>
    <w:p w:rsidR="001B74AE" w:rsidRDefault="001B74AE" w:rsidP="001B74AE">
      <w:pPr>
        <w:spacing w:after="0" w:line="240" w:lineRule="auto"/>
        <w:rPr>
          <w:rFonts w:ascii="Times New Roman" w:hAnsi="Times New Roman" w:cs="Times New Roman"/>
          <w:b/>
          <w:sz w:val="24"/>
          <w:szCs w:val="24"/>
        </w:rPr>
      </w:pPr>
    </w:p>
    <w:p w:rsidR="001B74AE" w:rsidRDefault="001B74AE" w:rsidP="001B74AE">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INDUSTRIAL RELATIONS ACT, 1946 TO 2012</w:t>
      </w:r>
    </w:p>
    <w:p w:rsidR="001B74AE" w:rsidRPr="001B74AE" w:rsidRDefault="001B74AE" w:rsidP="001B74AE">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SECTION 26(5), INDUSTRIAL RELATIONS ACT, 1990</w:t>
      </w:r>
    </w:p>
    <w:p w:rsidR="001B74AE" w:rsidRDefault="001B74AE" w:rsidP="001B74AE">
      <w:pPr>
        <w:spacing w:after="0" w:line="240" w:lineRule="auto"/>
        <w:rPr>
          <w:rFonts w:ascii="Times New Roman" w:hAnsi="Times New Roman" w:cs="Times New Roman"/>
          <w:b/>
          <w:sz w:val="24"/>
          <w:szCs w:val="24"/>
        </w:rPr>
      </w:pPr>
    </w:p>
    <w:p w:rsidR="001B74AE" w:rsidRDefault="001B74AE" w:rsidP="001B74AE">
      <w:pPr>
        <w:spacing w:after="0" w:line="240" w:lineRule="auto"/>
        <w:rPr>
          <w:rFonts w:ascii="Times New Roman" w:hAnsi="Times New Roman" w:cs="Times New Roman"/>
          <w:b/>
          <w:sz w:val="24"/>
          <w:szCs w:val="24"/>
        </w:rPr>
      </w:pPr>
    </w:p>
    <w:p w:rsidR="001B74AE" w:rsidRDefault="001B74AE" w:rsidP="001B74AE">
      <w:pPr>
        <w:spacing w:after="0" w:line="240" w:lineRule="auto"/>
        <w:rPr>
          <w:rFonts w:ascii="Times New Roman" w:hAnsi="Times New Roman" w:cs="Times New Roman"/>
          <w:b/>
          <w:sz w:val="24"/>
          <w:szCs w:val="24"/>
          <w:u w:val="single"/>
        </w:rPr>
      </w:pPr>
      <w:r w:rsidRPr="001B74AE">
        <w:rPr>
          <w:rFonts w:ascii="Times New Roman" w:hAnsi="Times New Roman" w:cs="Times New Roman"/>
          <w:b/>
          <w:sz w:val="24"/>
          <w:szCs w:val="24"/>
          <w:u w:val="single"/>
        </w:rPr>
        <w:t>PARTIES</w:t>
      </w:r>
      <w:r>
        <w:rPr>
          <w:rFonts w:ascii="Times New Roman" w:hAnsi="Times New Roman" w:cs="Times New Roman"/>
          <w:b/>
          <w:sz w:val="24"/>
          <w:szCs w:val="24"/>
          <w:u w:val="single"/>
        </w:rPr>
        <w:t>:</w:t>
      </w:r>
    </w:p>
    <w:p w:rsidR="001B74AE" w:rsidRDefault="001B74AE" w:rsidP="001B74AE">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AER LINGUS</w:t>
      </w:r>
    </w:p>
    <w:p w:rsidR="001B74AE" w:rsidRDefault="001B74AE" w:rsidP="001B74AE">
      <w:pPr>
        <w:spacing w:after="0" w:line="240" w:lineRule="auto"/>
        <w:jc w:val="center"/>
        <w:rPr>
          <w:rFonts w:ascii="Times New Roman" w:hAnsi="Times New Roman" w:cs="Times New Roman"/>
          <w:b/>
          <w:sz w:val="24"/>
          <w:szCs w:val="24"/>
          <w:u w:val="single"/>
        </w:rPr>
      </w:pPr>
    </w:p>
    <w:p w:rsidR="001B74AE" w:rsidRPr="001B74AE" w:rsidRDefault="001B74AE" w:rsidP="001B74AE">
      <w:pPr>
        <w:spacing w:after="0" w:line="240" w:lineRule="auto"/>
        <w:ind w:left="2880" w:firstLine="720"/>
        <w:rPr>
          <w:rFonts w:ascii="Times New Roman" w:hAnsi="Times New Roman" w:cs="Times New Roman"/>
          <w:b/>
          <w:sz w:val="24"/>
          <w:szCs w:val="24"/>
          <w:u w:val="single"/>
        </w:rPr>
      </w:pPr>
      <w:r w:rsidRPr="001B74AE">
        <w:rPr>
          <w:rFonts w:ascii="Times New Roman" w:hAnsi="Times New Roman" w:cs="Times New Roman"/>
          <w:b/>
          <w:sz w:val="24"/>
          <w:szCs w:val="24"/>
        </w:rPr>
        <w:t xml:space="preserve">                    </w:t>
      </w:r>
      <w:r w:rsidRPr="001B74AE">
        <w:rPr>
          <w:rFonts w:ascii="Times New Roman" w:hAnsi="Times New Roman" w:cs="Times New Roman"/>
          <w:b/>
          <w:sz w:val="24"/>
          <w:szCs w:val="24"/>
          <w:u w:val="single"/>
        </w:rPr>
        <w:t>-</w:t>
      </w:r>
      <w:r>
        <w:rPr>
          <w:rFonts w:ascii="Times New Roman" w:hAnsi="Times New Roman" w:cs="Times New Roman"/>
          <w:b/>
          <w:sz w:val="24"/>
          <w:szCs w:val="24"/>
          <w:u w:val="single"/>
        </w:rPr>
        <w:t xml:space="preserve"> </w:t>
      </w:r>
      <w:r w:rsidRPr="001B74AE">
        <w:rPr>
          <w:rFonts w:ascii="Times New Roman" w:hAnsi="Times New Roman" w:cs="Times New Roman"/>
          <w:b/>
          <w:sz w:val="24"/>
          <w:szCs w:val="24"/>
          <w:u w:val="single"/>
        </w:rPr>
        <w:t>AND</w:t>
      </w:r>
      <w:r>
        <w:rPr>
          <w:rFonts w:ascii="Times New Roman" w:hAnsi="Times New Roman" w:cs="Times New Roman"/>
          <w:b/>
          <w:sz w:val="24"/>
          <w:szCs w:val="24"/>
          <w:u w:val="single"/>
        </w:rPr>
        <w:t xml:space="preserve"> -</w:t>
      </w:r>
    </w:p>
    <w:p w:rsidR="001B74AE" w:rsidRDefault="001B74AE" w:rsidP="001B74AE">
      <w:pPr>
        <w:spacing w:after="0" w:line="240" w:lineRule="auto"/>
        <w:rPr>
          <w:rFonts w:ascii="Times New Roman" w:hAnsi="Times New Roman" w:cs="Times New Roman"/>
          <w:b/>
          <w:sz w:val="24"/>
          <w:szCs w:val="24"/>
        </w:rPr>
      </w:pPr>
    </w:p>
    <w:p w:rsidR="001B74AE" w:rsidRDefault="001B74AE" w:rsidP="001B74AE">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IRISH MUNICIPAL, PUBLIC AND CIVIL TRADE UNION</w:t>
      </w:r>
    </w:p>
    <w:p w:rsidR="001B74AE" w:rsidRDefault="001B74AE" w:rsidP="001B74AE">
      <w:pPr>
        <w:spacing w:after="0" w:line="240" w:lineRule="auto"/>
        <w:jc w:val="center"/>
        <w:rPr>
          <w:rFonts w:ascii="Times New Roman" w:hAnsi="Times New Roman" w:cs="Times New Roman"/>
          <w:b/>
          <w:sz w:val="24"/>
          <w:szCs w:val="24"/>
          <w:u w:val="single"/>
        </w:rPr>
      </w:pPr>
    </w:p>
    <w:p w:rsidR="001B74AE" w:rsidRDefault="001B74AE" w:rsidP="001B74AE">
      <w:pPr>
        <w:spacing w:after="0" w:line="240" w:lineRule="auto"/>
        <w:jc w:val="center"/>
        <w:rPr>
          <w:rFonts w:ascii="Times New Roman" w:hAnsi="Times New Roman" w:cs="Times New Roman"/>
          <w:b/>
          <w:sz w:val="24"/>
          <w:szCs w:val="24"/>
          <w:u w:val="single"/>
        </w:rPr>
      </w:pPr>
    </w:p>
    <w:p w:rsidR="001B74AE" w:rsidRDefault="001B74AE" w:rsidP="001B74AE">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DIVISION:</w:t>
      </w:r>
    </w:p>
    <w:p w:rsidR="001B74AE" w:rsidRDefault="001B74AE" w:rsidP="001B74AE">
      <w:pPr>
        <w:spacing w:after="0" w:line="240" w:lineRule="auto"/>
        <w:rPr>
          <w:rFonts w:ascii="Times New Roman" w:hAnsi="Times New Roman" w:cs="Times New Roman"/>
          <w:b/>
          <w:sz w:val="24"/>
          <w:szCs w:val="24"/>
          <w:u w:val="single"/>
        </w:rPr>
      </w:pPr>
    </w:p>
    <w:p w:rsidR="001B74AE" w:rsidRDefault="001B74AE" w:rsidP="001B74AE">
      <w:pPr>
        <w:spacing w:after="0" w:line="240" w:lineRule="auto"/>
        <w:rPr>
          <w:rFonts w:ascii="Times New Roman" w:hAnsi="Times New Roman" w:cs="Times New Roman"/>
          <w:sz w:val="24"/>
          <w:szCs w:val="24"/>
        </w:rPr>
      </w:pPr>
      <w:r>
        <w:rPr>
          <w:rFonts w:ascii="Times New Roman" w:hAnsi="Times New Roman" w:cs="Times New Roman"/>
          <w:sz w:val="24"/>
          <w:szCs w:val="24"/>
        </w:rPr>
        <w:t>Chairman: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Mr Duffy</w:t>
      </w:r>
    </w:p>
    <w:p w:rsidR="001B74AE" w:rsidRDefault="001B74AE" w:rsidP="001B74A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Employer Member: </w:t>
      </w:r>
      <w:r>
        <w:rPr>
          <w:rFonts w:ascii="Times New Roman" w:hAnsi="Times New Roman" w:cs="Times New Roman"/>
          <w:sz w:val="24"/>
          <w:szCs w:val="24"/>
        </w:rPr>
        <w:tab/>
      </w:r>
      <w:r>
        <w:rPr>
          <w:rFonts w:ascii="Times New Roman" w:hAnsi="Times New Roman" w:cs="Times New Roman"/>
          <w:sz w:val="24"/>
          <w:szCs w:val="24"/>
        </w:rPr>
        <w:tab/>
        <w:t xml:space="preserve">Ms </w:t>
      </w:r>
      <w:proofErr w:type="spellStart"/>
      <w:r>
        <w:rPr>
          <w:rFonts w:ascii="Times New Roman" w:hAnsi="Times New Roman" w:cs="Times New Roman"/>
          <w:sz w:val="24"/>
          <w:szCs w:val="24"/>
        </w:rPr>
        <w:t>Cryan</w:t>
      </w:r>
      <w:proofErr w:type="spellEnd"/>
    </w:p>
    <w:p w:rsidR="001B74AE" w:rsidRDefault="001B74AE" w:rsidP="001B74AE">
      <w:pPr>
        <w:spacing w:after="0" w:line="240" w:lineRule="auto"/>
        <w:rPr>
          <w:rFonts w:ascii="Times New Roman" w:hAnsi="Times New Roman" w:cs="Times New Roman"/>
          <w:sz w:val="24"/>
          <w:szCs w:val="24"/>
        </w:rPr>
      </w:pPr>
      <w:r>
        <w:rPr>
          <w:rFonts w:ascii="Times New Roman" w:hAnsi="Times New Roman" w:cs="Times New Roman"/>
          <w:sz w:val="24"/>
          <w:szCs w:val="24"/>
        </w:rPr>
        <w:t>Worker Member:</w:t>
      </w:r>
      <w:r>
        <w:rPr>
          <w:rFonts w:ascii="Times New Roman" w:hAnsi="Times New Roman" w:cs="Times New Roman"/>
          <w:sz w:val="24"/>
          <w:szCs w:val="24"/>
        </w:rPr>
        <w:tab/>
      </w:r>
      <w:r>
        <w:rPr>
          <w:rFonts w:ascii="Times New Roman" w:hAnsi="Times New Roman" w:cs="Times New Roman"/>
          <w:sz w:val="24"/>
          <w:szCs w:val="24"/>
        </w:rPr>
        <w:tab/>
      </w:r>
      <w:r w:rsidR="009E58EC">
        <w:rPr>
          <w:rFonts w:ascii="Times New Roman" w:hAnsi="Times New Roman" w:cs="Times New Roman"/>
          <w:sz w:val="24"/>
          <w:szCs w:val="24"/>
        </w:rPr>
        <w:t xml:space="preserve">Ms </w:t>
      </w:r>
      <w:proofErr w:type="spellStart"/>
      <w:r w:rsidR="009E58EC">
        <w:rPr>
          <w:rFonts w:ascii="Times New Roman" w:hAnsi="Times New Roman" w:cs="Times New Roman"/>
          <w:sz w:val="24"/>
          <w:szCs w:val="24"/>
        </w:rPr>
        <w:t>Tanham</w:t>
      </w:r>
      <w:proofErr w:type="spellEnd"/>
    </w:p>
    <w:p w:rsidR="009E58EC" w:rsidRDefault="009E58EC" w:rsidP="001B74AE">
      <w:pPr>
        <w:spacing w:after="0" w:line="240" w:lineRule="auto"/>
        <w:rPr>
          <w:rFonts w:ascii="Times New Roman" w:hAnsi="Times New Roman" w:cs="Times New Roman"/>
          <w:sz w:val="24"/>
          <w:szCs w:val="24"/>
        </w:rPr>
      </w:pPr>
    </w:p>
    <w:p w:rsidR="009E58EC" w:rsidRDefault="009E58EC" w:rsidP="001B74AE">
      <w:pPr>
        <w:spacing w:after="0" w:line="240" w:lineRule="auto"/>
        <w:rPr>
          <w:rFonts w:ascii="Times New Roman" w:hAnsi="Times New Roman" w:cs="Times New Roman"/>
          <w:sz w:val="24"/>
          <w:szCs w:val="24"/>
        </w:rPr>
      </w:pPr>
    </w:p>
    <w:p w:rsidR="009E58EC" w:rsidRPr="009E58EC" w:rsidRDefault="009E58EC" w:rsidP="001B74AE">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SUBJECT:</w:t>
      </w:r>
    </w:p>
    <w:p w:rsidR="009E58EC" w:rsidRDefault="009E58EC" w:rsidP="001B74AE">
      <w:pPr>
        <w:spacing w:after="0" w:line="240" w:lineRule="auto"/>
        <w:rPr>
          <w:rFonts w:ascii="Times New Roman" w:hAnsi="Times New Roman" w:cs="Times New Roman"/>
          <w:sz w:val="24"/>
          <w:szCs w:val="24"/>
        </w:rPr>
      </w:pPr>
    </w:p>
    <w:p w:rsidR="009E58EC" w:rsidRPr="009E58EC" w:rsidRDefault="009E58EC" w:rsidP="009E58EC">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Hearing arising from LCR20786 &amp; LCR</w:t>
      </w:r>
      <w:r w:rsidR="003C439B">
        <w:rPr>
          <w:rFonts w:ascii="Times New Roman" w:hAnsi="Times New Roman" w:cs="Times New Roman"/>
          <w:sz w:val="24"/>
          <w:szCs w:val="24"/>
        </w:rPr>
        <w:t>20786(a)</w:t>
      </w:r>
    </w:p>
    <w:p w:rsidR="009E58EC" w:rsidRDefault="009E58EC" w:rsidP="001B74AE">
      <w:pPr>
        <w:spacing w:after="0" w:line="240" w:lineRule="auto"/>
        <w:rPr>
          <w:rFonts w:ascii="Times New Roman" w:hAnsi="Times New Roman" w:cs="Times New Roman"/>
          <w:sz w:val="24"/>
          <w:szCs w:val="24"/>
        </w:rPr>
      </w:pPr>
    </w:p>
    <w:p w:rsidR="009E58EC" w:rsidRDefault="009E58EC" w:rsidP="001B74AE">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BACKGROUND:</w:t>
      </w:r>
    </w:p>
    <w:p w:rsidR="009E58EC" w:rsidRDefault="009E58EC" w:rsidP="001B74AE">
      <w:pPr>
        <w:spacing w:after="0" w:line="240" w:lineRule="auto"/>
        <w:rPr>
          <w:rFonts w:ascii="Times New Roman" w:hAnsi="Times New Roman" w:cs="Times New Roman"/>
          <w:b/>
          <w:sz w:val="24"/>
          <w:szCs w:val="24"/>
          <w:u w:val="single"/>
        </w:rPr>
      </w:pPr>
    </w:p>
    <w:p w:rsidR="009E58EC" w:rsidRDefault="009E58EC" w:rsidP="003C439B">
      <w:pPr>
        <w:pStyle w:val="ListParagraph"/>
        <w:numPr>
          <w:ilvl w:val="0"/>
          <w:numId w:val="5"/>
        </w:numPr>
        <w:spacing w:after="0" w:line="240" w:lineRule="auto"/>
        <w:rPr>
          <w:rFonts w:ascii="Times New Roman" w:hAnsi="Times New Roman" w:cs="Times New Roman"/>
          <w:sz w:val="24"/>
          <w:szCs w:val="24"/>
        </w:rPr>
      </w:pPr>
      <w:r w:rsidRPr="003C439B">
        <w:rPr>
          <w:rFonts w:ascii="Times New Roman" w:hAnsi="Times New Roman" w:cs="Times New Roman"/>
          <w:sz w:val="24"/>
          <w:szCs w:val="24"/>
        </w:rPr>
        <w:t xml:space="preserve">This dispute came </w:t>
      </w:r>
      <w:r w:rsidR="003C439B">
        <w:rPr>
          <w:rFonts w:ascii="Times New Roman" w:hAnsi="Times New Roman" w:cs="Times New Roman"/>
          <w:sz w:val="24"/>
          <w:szCs w:val="24"/>
        </w:rPr>
        <w:t>before the Court for investigation pursuant to section 26(5) of the Industrial Relations Act, 1990. The Court issued its recommendation LCR20786 on 12</w:t>
      </w:r>
      <w:r w:rsidR="003C439B" w:rsidRPr="003C439B">
        <w:rPr>
          <w:rFonts w:ascii="Times New Roman" w:hAnsi="Times New Roman" w:cs="Times New Roman"/>
          <w:sz w:val="24"/>
          <w:szCs w:val="24"/>
          <w:vertAlign w:val="superscript"/>
        </w:rPr>
        <w:t>th</w:t>
      </w:r>
      <w:r w:rsidR="003C439B">
        <w:rPr>
          <w:rFonts w:ascii="Times New Roman" w:hAnsi="Times New Roman" w:cs="Times New Roman"/>
          <w:sz w:val="24"/>
          <w:szCs w:val="24"/>
        </w:rPr>
        <w:t xml:space="preserve"> June 2014. The Court issued its recommendation </w:t>
      </w:r>
      <w:proofErr w:type="gramStart"/>
      <w:r w:rsidR="003C439B">
        <w:rPr>
          <w:rFonts w:ascii="Times New Roman" w:hAnsi="Times New Roman" w:cs="Times New Roman"/>
          <w:sz w:val="24"/>
          <w:szCs w:val="24"/>
        </w:rPr>
        <w:t>LCR20786(</w:t>
      </w:r>
      <w:proofErr w:type="gramEnd"/>
      <w:r w:rsidR="003C439B">
        <w:rPr>
          <w:rFonts w:ascii="Times New Roman" w:hAnsi="Times New Roman" w:cs="Times New Roman"/>
          <w:sz w:val="24"/>
          <w:szCs w:val="24"/>
        </w:rPr>
        <w:t>a) on 11</w:t>
      </w:r>
      <w:r w:rsidR="003C439B" w:rsidRPr="003C439B">
        <w:rPr>
          <w:rFonts w:ascii="Times New Roman" w:hAnsi="Times New Roman" w:cs="Times New Roman"/>
          <w:sz w:val="24"/>
          <w:szCs w:val="24"/>
          <w:vertAlign w:val="superscript"/>
        </w:rPr>
        <w:t>th</w:t>
      </w:r>
      <w:r w:rsidR="003C439B">
        <w:rPr>
          <w:rFonts w:ascii="Times New Roman" w:hAnsi="Times New Roman" w:cs="Times New Roman"/>
          <w:sz w:val="24"/>
          <w:szCs w:val="24"/>
        </w:rPr>
        <w:t xml:space="preserve"> July 2014.</w:t>
      </w:r>
    </w:p>
    <w:p w:rsidR="003C439B" w:rsidRDefault="003C439B" w:rsidP="003C439B">
      <w:pPr>
        <w:spacing w:after="0" w:line="240" w:lineRule="auto"/>
        <w:rPr>
          <w:rFonts w:ascii="Times New Roman" w:hAnsi="Times New Roman" w:cs="Times New Roman"/>
          <w:sz w:val="24"/>
          <w:szCs w:val="24"/>
        </w:rPr>
      </w:pPr>
    </w:p>
    <w:p w:rsidR="003C439B" w:rsidRDefault="003C439B" w:rsidP="003C439B">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RECOMMENDATION:</w:t>
      </w:r>
    </w:p>
    <w:p w:rsidR="00513E29" w:rsidRDefault="00513E29" w:rsidP="003C439B">
      <w:pPr>
        <w:spacing w:after="0" w:line="240" w:lineRule="auto"/>
        <w:rPr>
          <w:rFonts w:ascii="Times New Roman" w:hAnsi="Times New Roman" w:cs="Times New Roman"/>
          <w:b/>
          <w:sz w:val="24"/>
          <w:szCs w:val="24"/>
          <w:u w:val="single"/>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This dispute came before the Court by way of a reference back of issues arising from Recommendation LCR20786, issued on 12</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June 2014.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In that Recommendation the Court dealt with a range of issues in dispute between the parties which were investigated pursuant to section 26(5) of the Industrial Relations Act 1990. While the Court dealt definitively with some issues in that Recommendation other matters were referred back to the parties for further negotiation.  In that context the Court stated that its recommendation should be regarded as interim in nature and that it would continue to monitor progress in achieving final agreement on all issues. The Court went on to say that it would continue to be available to issue any supplemental recommendations that may be necessary to assist the parties in their deliberations.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The Court issues a supplemental Recommendation, LCR 20786(a) in July 2014. It met with the parties again on 15</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December 2014 and a range of outstanding issues were identified. There were also issues outstanding from an earlier Recommendation of the Court (Recommendation LCR20664) and it was agreed that these matters would also be dealt with at a resumed hearing.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The parties subsequently provided the Court with comprehensive submissions on all outstanding issues and a hearing was held on 27</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February 2015.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What follows are the final and definitive recommendations of the Court on all matters now in dispute between the parties. They are intended to provide the basis upon which all of those issues should be fully and finally resolved.  </w:t>
      </w:r>
    </w:p>
    <w:p w:rsidR="003C439B" w:rsidRPr="0061755D" w:rsidRDefault="003C439B" w:rsidP="00387FBB">
      <w:pPr>
        <w:spacing w:after="0" w:line="240" w:lineRule="auto"/>
        <w:rPr>
          <w:rFonts w:ascii="Times New Roman" w:hAnsi="Times New Roman" w:cs="Times New Roman"/>
          <w:b/>
          <w:sz w:val="24"/>
          <w:szCs w:val="24"/>
        </w:rPr>
      </w:pP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513E29"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Time </w:t>
      </w:r>
      <w:proofErr w:type="gramStart"/>
      <w:r w:rsidRPr="0061755D">
        <w:rPr>
          <w:rFonts w:ascii="Times New Roman" w:hAnsi="Times New Roman" w:cs="Times New Roman"/>
          <w:color w:val="auto"/>
          <w:sz w:val="24"/>
          <w:szCs w:val="24"/>
          <w:u w:val="single"/>
        </w:rPr>
        <w:t>Off</w:t>
      </w:r>
      <w:proofErr w:type="gramEnd"/>
      <w:r w:rsidRPr="0061755D">
        <w:rPr>
          <w:rFonts w:ascii="Times New Roman" w:hAnsi="Times New Roman" w:cs="Times New Roman"/>
          <w:color w:val="auto"/>
          <w:sz w:val="24"/>
          <w:szCs w:val="24"/>
          <w:u w:val="single"/>
        </w:rPr>
        <w:t xml:space="preserve"> Post Transa</w:t>
      </w:r>
      <w:r w:rsidR="003C439B" w:rsidRPr="0061755D">
        <w:rPr>
          <w:rFonts w:ascii="Times New Roman" w:hAnsi="Times New Roman" w:cs="Times New Roman"/>
          <w:color w:val="auto"/>
          <w:sz w:val="24"/>
          <w:szCs w:val="24"/>
          <w:u w:val="single"/>
        </w:rPr>
        <w:t xml:space="preserve">tlantic Duties </w:t>
      </w:r>
    </w:p>
    <w:p w:rsidR="00513E29" w:rsidRPr="0061755D" w:rsidRDefault="00513E29" w:rsidP="00387FBB">
      <w:pPr>
        <w:spacing w:after="0" w:line="240" w:lineRule="auto"/>
        <w:rPr>
          <w:b/>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It is acknowledged that this claim is cost increasing in nature. The Court dealt with this claim, in part, in Recommendation LCR20786. The Court does not see any basis upon which it could now go further than it did in that Recommendation. Accordingly the Court does not recommend concession of the Union’s claim. </w:t>
      </w:r>
    </w:p>
    <w:p w:rsidR="003C439B" w:rsidRPr="0061755D" w:rsidRDefault="003C439B" w:rsidP="00387FBB">
      <w:pPr>
        <w:spacing w:after="0" w:line="240" w:lineRule="auto"/>
        <w:rPr>
          <w:rFonts w:ascii="Times New Roman" w:hAnsi="Times New Roman" w:cs="Times New Roman"/>
          <w:b/>
          <w:sz w:val="24"/>
          <w:szCs w:val="24"/>
        </w:rPr>
      </w:pP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Introduction of a 5/3 Roster </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In Recommendation LCR20786 the Court stated: -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513E29">
      <w:pPr>
        <w:spacing w:after="0" w:line="240" w:lineRule="auto"/>
        <w:ind w:left="1134" w:right="1123"/>
        <w:rPr>
          <w:rFonts w:ascii="Times New Roman" w:hAnsi="Times New Roman" w:cs="Times New Roman"/>
          <w:b/>
          <w:i/>
          <w:sz w:val="24"/>
          <w:szCs w:val="24"/>
        </w:rPr>
      </w:pPr>
      <w:r w:rsidRPr="0061755D">
        <w:rPr>
          <w:rFonts w:ascii="Times New Roman" w:hAnsi="Times New Roman" w:cs="Times New Roman"/>
          <w:b/>
          <w:i/>
          <w:sz w:val="24"/>
          <w:szCs w:val="24"/>
        </w:rPr>
        <w:t xml:space="preserve">The Court Recommends that the parties establish a technical group, consisting of not more than six representatives on each side, to consider the technical and operational changes that should be made for the purpose of designing and implementing a fixed 5 / 3 roster for cabin crew engaged in short haul flights. </w:t>
      </w:r>
    </w:p>
    <w:p w:rsidR="003C439B" w:rsidRPr="0061755D" w:rsidRDefault="003C439B" w:rsidP="00513E29">
      <w:pPr>
        <w:spacing w:after="0" w:line="240" w:lineRule="auto"/>
        <w:ind w:left="1134" w:right="1123"/>
        <w:rPr>
          <w:rFonts w:ascii="Times New Roman" w:hAnsi="Times New Roman" w:cs="Times New Roman"/>
          <w:b/>
          <w:i/>
          <w:sz w:val="24"/>
          <w:szCs w:val="24"/>
        </w:rPr>
      </w:pPr>
    </w:p>
    <w:p w:rsidR="003C439B" w:rsidRPr="0061755D" w:rsidRDefault="003C439B" w:rsidP="00513E29">
      <w:pPr>
        <w:spacing w:after="0" w:line="240" w:lineRule="auto"/>
        <w:ind w:left="1134" w:right="1123"/>
        <w:rPr>
          <w:rFonts w:ascii="Times New Roman" w:hAnsi="Times New Roman" w:cs="Times New Roman"/>
          <w:b/>
          <w:i/>
          <w:sz w:val="24"/>
          <w:szCs w:val="24"/>
        </w:rPr>
      </w:pPr>
      <w:r w:rsidRPr="0061755D">
        <w:rPr>
          <w:rFonts w:ascii="Times New Roman" w:hAnsi="Times New Roman" w:cs="Times New Roman"/>
          <w:b/>
          <w:i/>
          <w:sz w:val="24"/>
          <w:szCs w:val="24"/>
        </w:rPr>
        <w:t xml:space="preserve">These arrangements should be consistent with the requirement to deliver the high level of productivity, set by the Greenfield Agreement, without affecting the Airline’s cost base in all aspects of its operations. The parties should then proceed to agree an appropriate trial of a new fixed 5/3 roster for the cabin crew concerned. </w:t>
      </w:r>
    </w:p>
    <w:p w:rsidR="003C439B" w:rsidRPr="0061755D" w:rsidRDefault="003C439B" w:rsidP="00513E29">
      <w:pPr>
        <w:spacing w:after="0" w:line="240" w:lineRule="auto"/>
        <w:ind w:left="1134" w:right="1123"/>
        <w:rPr>
          <w:rFonts w:ascii="Times New Roman" w:hAnsi="Times New Roman" w:cs="Times New Roman"/>
          <w:b/>
          <w:i/>
          <w:sz w:val="24"/>
          <w:szCs w:val="24"/>
        </w:rPr>
      </w:pPr>
    </w:p>
    <w:p w:rsidR="003C439B" w:rsidRPr="0061755D" w:rsidRDefault="003C439B" w:rsidP="00513E29">
      <w:pPr>
        <w:spacing w:after="0" w:line="240" w:lineRule="auto"/>
        <w:ind w:left="1134" w:right="1123"/>
        <w:rPr>
          <w:rFonts w:ascii="Times New Roman" w:hAnsi="Times New Roman" w:cs="Times New Roman"/>
          <w:b/>
          <w:i/>
          <w:sz w:val="24"/>
          <w:szCs w:val="24"/>
        </w:rPr>
      </w:pPr>
      <w:r w:rsidRPr="0061755D">
        <w:rPr>
          <w:rFonts w:ascii="Times New Roman" w:hAnsi="Times New Roman" w:cs="Times New Roman"/>
          <w:b/>
          <w:i/>
          <w:sz w:val="24"/>
          <w:szCs w:val="24"/>
        </w:rPr>
        <w:t xml:space="preserve">Any disagreement that emerges in this process should be dealt with in accordance with 1 above. </w:t>
      </w:r>
    </w:p>
    <w:p w:rsidR="003C439B" w:rsidRPr="0061755D" w:rsidRDefault="003C439B" w:rsidP="00387FBB">
      <w:pPr>
        <w:spacing w:after="0" w:line="240" w:lineRule="auto"/>
        <w:ind w:left="720"/>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It is now accepted by both parties that the introduction of such a roster would result in additional costs, although there are some differences as to the amounts involved. The clear intention of the Court was that the introduction of a 5/3 roster should be on a cost neutral basis. As it is now clear that the design and implementation of a 5/3 roster cannot now be achieved on the basis envisaged by the Court, it cannot recommend that the Unions claim for the introduction of such an arrangement be conceded at this time. However, should the parties identify a basis upon which this objective can be achieved on a cost neutral basis the matter can be further considered. </w:t>
      </w:r>
    </w:p>
    <w:p w:rsidR="003C439B" w:rsidRPr="0061755D" w:rsidRDefault="003C439B" w:rsidP="00387FBB">
      <w:pPr>
        <w:spacing w:after="0" w:line="240" w:lineRule="auto"/>
        <w:rPr>
          <w:rFonts w:ascii="Times New Roman" w:hAnsi="Times New Roman" w:cs="Times New Roman"/>
          <w:b/>
          <w:sz w:val="24"/>
          <w:szCs w:val="24"/>
        </w:rPr>
      </w:pP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Collective Agreements</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There is fundamental disagreement between the parties as to the status and standing of a document entitled ‘Cabin Crew Roster, Planning and Roster Operation Policies’ which was published in January 2011 and subsequently amended in February, March and April 2011 (referred to as ‘The Green Book’). There is also a related disagreement on the standing of certain other agreements </w:t>
      </w:r>
      <w:r w:rsidRPr="0061755D">
        <w:rPr>
          <w:rFonts w:ascii="Times New Roman" w:hAnsi="Times New Roman" w:cs="Times New Roman"/>
          <w:b/>
          <w:sz w:val="24"/>
          <w:szCs w:val="24"/>
        </w:rPr>
        <w:lastRenderedPageBreak/>
        <w:t xml:space="preserve">which the Company contends have been superseded by the Green Book. According to the Union the Green Book was unilaterally produced by the Company and its content was never agreed. According to the Company the document incorporates the terms of two arbitration reports relating to </w:t>
      </w:r>
      <w:proofErr w:type="spellStart"/>
      <w:r w:rsidRPr="0061755D">
        <w:rPr>
          <w:rFonts w:ascii="Times New Roman" w:hAnsi="Times New Roman" w:cs="Times New Roman"/>
          <w:b/>
          <w:sz w:val="24"/>
          <w:szCs w:val="24"/>
        </w:rPr>
        <w:t>rostering</w:t>
      </w:r>
      <w:proofErr w:type="spellEnd"/>
      <w:r w:rsidRPr="0061755D">
        <w:rPr>
          <w:rFonts w:ascii="Times New Roman" w:hAnsi="Times New Roman" w:cs="Times New Roman"/>
          <w:b/>
          <w:sz w:val="24"/>
          <w:szCs w:val="24"/>
        </w:rPr>
        <w:t xml:space="preserve"> and related arrangements for cabin crew and the agreed outcome of a process of negotiation and conciliation at the LRC.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It is clear that the content of the Green Book corresponds practically verbatim to the terms of the arbitration finding of February 2011, which in turn clarified and expanded upon the first arbitration finding of August 2010. The Union acknowledges that to be the case but contend that the Green Book does not represent a definitive version of the agreed position on </w:t>
      </w:r>
      <w:proofErr w:type="spellStart"/>
      <w:r w:rsidRPr="0061755D">
        <w:rPr>
          <w:rFonts w:ascii="Times New Roman" w:hAnsi="Times New Roman" w:cs="Times New Roman"/>
          <w:b/>
          <w:sz w:val="24"/>
          <w:szCs w:val="24"/>
        </w:rPr>
        <w:t>rostering</w:t>
      </w:r>
      <w:proofErr w:type="spellEnd"/>
      <w:r w:rsidRPr="0061755D">
        <w:rPr>
          <w:rFonts w:ascii="Times New Roman" w:hAnsi="Times New Roman" w:cs="Times New Roman"/>
          <w:b/>
          <w:sz w:val="24"/>
          <w:szCs w:val="24"/>
        </w:rPr>
        <w:t xml:space="preserve"> because it fails to incorporate earlier agreements dealing with that subject which have neither been terminated nor amended.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Consequently, the question now arising is whether the Green Book should be read as containing a comprehensive and free standing agreement on roster planning and operation, as contended by the Company, or whether it must be read in conjunction with other earlier agreements, as contended by the Union.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As pointed out above, the Green Book is, in effect, a faithful transposition of the final arbitration of February 2011. The arbitration report has the same status as a collective agreement and it logically follows that the Green Book must attract a similar status. In these circumstances the Court cannot accept the Union’s contention that the Green Book lacks the status of a collective agreement.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The union contends, however, that the Green Book is incomplete and that it must be read in conjunction with earlier agreements.</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Both of the arbitrations referred to were undertaken against the background of a collective agreement concluded between the parties a central feature of which was to provide for the working of 850 block hours per annum by each cabin crew member. The purpose of these arbitrations was to determine the changes in working arrangements, including roster planning and operation, that would be required meet that objective.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In interpreting any agreement the role of the Court is to give optimum effect to the object or purpose that the agreement was intended to achieve. That applies equally in this case where the issue in dispute relates to the interpretation of a process of arbitration.  On that approach it seems clear that the arbitration findings of 2010 and 2011 were intended to provide a comprehensive and definitive set of rules and procedures against which cabin crew rosters would be designed and managed so as to achieve the imperative for which the process was undertaken. The continued existence of other agreements, dealing with or having consequential impact on the same subject matter, would be inimical to the achievement of that objective and would be inconsistent with the presumed intention of both arbitration findings and the negotiation at the LRC that preceded that process. As the Green Book faithfully incorporates the terms of both arbitration reports, and its terms have consistently been applied for the past four years, it follows that it should be accepted as a free standing and definitive agreement on the design and management of rosters.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Accordingly, the Court recommends that the Company’s position concerning the status of the Green Book be accepted. </w:t>
      </w:r>
    </w:p>
    <w:p w:rsidR="003C439B" w:rsidRPr="0061755D" w:rsidRDefault="003C439B" w:rsidP="00387FBB">
      <w:pPr>
        <w:spacing w:after="0" w:line="240" w:lineRule="auto"/>
        <w:rPr>
          <w:rFonts w:ascii="Times New Roman" w:hAnsi="Times New Roman" w:cs="Times New Roman"/>
          <w:b/>
          <w:sz w:val="24"/>
          <w:szCs w:val="24"/>
        </w:rPr>
      </w:pP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Status of other ‘Agreements’</w:t>
      </w:r>
    </w:p>
    <w:p w:rsidR="00513E29" w:rsidRPr="0061755D" w:rsidRDefault="00513E29" w:rsidP="00387FBB">
      <w:pPr>
        <w:spacing w:after="0" w:line="240" w:lineRule="auto"/>
        <w:rPr>
          <w:b/>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In relation to the current status of other agreements raised by the Union t</w:t>
      </w:r>
      <w:r w:rsidR="00513E29" w:rsidRPr="0061755D">
        <w:rPr>
          <w:rFonts w:ascii="Times New Roman" w:hAnsi="Times New Roman" w:cs="Times New Roman"/>
          <w:b/>
          <w:sz w:val="24"/>
          <w:szCs w:val="24"/>
        </w:rPr>
        <w:t>he Court recommends as follows:</w:t>
      </w:r>
      <w:r w:rsidRPr="0061755D">
        <w:rPr>
          <w:rFonts w:ascii="Times New Roman" w:hAnsi="Times New Roman" w:cs="Times New Roman"/>
          <w:b/>
          <w:sz w:val="24"/>
          <w:szCs w:val="24"/>
        </w:rPr>
        <w:t>-</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513E29">
      <w:pPr>
        <w:pStyle w:val="Heading1"/>
        <w:spacing w:before="0" w:line="240" w:lineRule="auto"/>
        <w:ind w:left="1134" w:right="1123"/>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lastRenderedPageBreak/>
        <w:t xml:space="preserve">IPO Document </w:t>
      </w:r>
    </w:p>
    <w:p w:rsidR="003C439B" w:rsidRPr="0061755D" w:rsidRDefault="003C439B" w:rsidP="00513E29">
      <w:pPr>
        <w:spacing w:after="0" w:line="240" w:lineRule="auto"/>
        <w:ind w:left="1134" w:right="1123"/>
        <w:rPr>
          <w:rFonts w:ascii="Times New Roman" w:hAnsi="Times New Roman" w:cs="Times New Roman"/>
          <w:b/>
          <w:sz w:val="24"/>
          <w:szCs w:val="24"/>
        </w:rPr>
      </w:pPr>
      <w:r w:rsidRPr="0061755D">
        <w:rPr>
          <w:rFonts w:ascii="Times New Roman" w:hAnsi="Times New Roman" w:cs="Times New Roman"/>
          <w:b/>
          <w:sz w:val="24"/>
          <w:szCs w:val="24"/>
        </w:rPr>
        <w:t xml:space="preserve">The Court is satisfied that this document contains a statement of the Company’s position on matters relating to the IPO and that it does not have the status of a collective agreement. </w:t>
      </w:r>
    </w:p>
    <w:p w:rsidR="003C439B" w:rsidRPr="0061755D" w:rsidRDefault="003C439B" w:rsidP="00513E29">
      <w:pPr>
        <w:spacing w:after="0" w:line="240" w:lineRule="auto"/>
        <w:ind w:left="1134" w:right="1123"/>
        <w:rPr>
          <w:rFonts w:ascii="Times New Roman" w:hAnsi="Times New Roman" w:cs="Times New Roman"/>
          <w:b/>
          <w:sz w:val="24"/>
          <w:szCs w:val="24"/>
        </w:rPr>
      </w:pPr>
    </w:p>
    <w:p w:rsidR="003C439B" w:rsidRPr="0061755D" w:rsidRDefault="003C439B" w:rsidP="00513E29">
      <w:pPr>
        <w:pStyle w:val="Heading1"/>
        <w:spacing w:before="0" w:line="240" w:lineRule="auto"/>
        <w:ind w:left="1134" w:right="1123"/>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Occupational Sick Leave </w:t>
      </w:r>
    </w:p>
    <w:p w:rsidR="003C439B" w:rsidRPr="0061755D" w:rsidRDefault="003C439B" w:rsidP="00513E29">
      <w:pPr>
        <w:spacing w:after="0" w:line="240" w:lineRule="auto"/>
        <w:ind w:left="1134" w:right="1123"/>
        <w:rPr>
          <w:rFonts w:ascii="Times New Roman" w:hAnsi="Times New Roman" w:cs="Times New Roman"/>
          <w:b/>
          <w:sz w:val="24"/>
          <w:szCs w:val="24"/>
        </w:rPr>
      </w:pPr>
      <w:r w:rsidRPr="0061755D">
        <w:rPr>
          <w:rFonts w:ascii="Times New Roman" w:hAnsi="Times New Roman" w:cs="Times New Roman"/>
          <w:b/>
          <w:sz w:val="24"/>
          <w:szCs w:val="24"/>
        </w:rPr>
        <w:t xml:space="preserve">The letter from the Head of Employee Engagement &amp; Relations to the Union dated 24tth February 2004 represents a confirmation of an agreement between the parties on the matter to which the letter relates. The Court recommends that the content of this letter should be accepted as constituting a collective agreement. </w:t>
      </w:r>
    </w:p>
    <w:p w:rsidR="003C439B" w:rsidRPr="0061755D" w:rsidRDefault="003C439B" w:rsidP="00513E29">
      <w:pPr>
        <w:spacing w:after="0" w:line="240" w:lineRule="auto"/>
        <w:ind w:left="1134" w:right="1123"/>
        <w:rPr>
          <w:rFonts w:ascii="Times New Roman" w:hAnsi="Times New Roman" w:cs="Times New Roman"/>
          <w:b/>
          <w:sz w:val="24"/>
          <w:szCs w:val="24"/>
        </w:rPr>
      </w:pPr>
    </w:p>
    <w:p w:rsidR="003C439B" w:rsidRPr="0061755D" w:rsidRDefault="003C439B" w:rsidP="00513E29">
      <w:pPr>
        <w:pStyle w:val="Heading1"/>
        <w:spacing w:before="0" w:line="240" w:lineRule="auto"/>
        <w:ind w:left="1134" w:right="1123"/>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Crew Rest Area Contingency Agreement </w:t>
      </w:r>
    </w:p>
    <w:p w:rsidR="003C439B" w:rsidRPr="0061755D" w:rsidRDefault="003C439B" w:rsidP="00513E29">
      <w:pPr>
        <w:spacing w:after="0" w:line="240" w:lineRule="auto"/>
        <w:ind w:left="1134" w:right="1123"/>
        <w:rPr>
          <w:rFonts w:ascii="Times New Roman" w:hAnsi="Times New Roman" w:cs="Times New Roman"/>
          <w:b/>
          <w:sz w:val="24"/>
          <w:szCs w:val="24"/>
        </w:rPr>
      </w:pPr>
      <w:r w:rsidRPr="0061755D">
        <w:rPr>
          <w:rFonts w:ascii="Times New Roman" w:hAnsi="Times New Roman" w:cs="Times New Roman"/>
          <w:b/>
          <w:sz w:val="24"/>
          <w:szCs w:val="24"/>
        </w:rPr>
        <w:t>The terms of this agreement are set out in clear and unambiguous terms in a document dated 12</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June 2009 signed on behalf of both parties. </w:t>
      </w:r>
    </w:p>
    <w:p w:rsidR="003C439B" w:rsidRPr="0061755D" w:rsidRDefault="003C439B" w:rsidP="00513E29">
      <w:pPr>
        <w:spacing w:after="0" w:line="240" w:lineRule="auto"/>
        <w:ind w:left="1134" w:right="1123"/>
        <w:rPr>
          <w:rFonts w:ascii="Times New Roman" w:hAnsi="Times New Roman" w:cs="Times New Roman"/>
          <w:b/>
          <w:sz w:val="24"/>
          <w:szCs w:val="24"/>
        </w:rPr>
      </w:pPr>
    </w:p>
    <w:p w:rsidR="003C439B" w:rsidRPr="0061755D" w:rsidRDefault="003C439B" w:rsidP="00513E29">
      <w:pPr>
        <w:spacing w:after="0" w:line="240" w:lineRule="auto"/>
        <w:ind w:left="1134" w:right="1123"/>
        <w:rPr>
          <w:rFonts w:ascii="Times New Roman" w:hAnsi="Times New Roman" w:cs="Times New Roman"/>
          <w:b/>
          <w:sz w:val="24"/>
          <w:szCs w:val="24"/>
        </w:rPr>
      </w:pPr>
      <w:r w:rsidRPr="0061755D">
        <w:rPr>
          <w:rFonts w:ascii="Times New Roman" w:hAnsi="Times New Roman" w:cs="Times New Roman"/>
          <w:b/>
          <w:sz w:val="24"/>
          <w:szCs w:val="24"/>
        </w:rPr>
        <w:t xml:space="preserve">The terms of that document constitute a collective agreement which remains valid and in force. The Court recommends that it be accepted as such.   </w:t>
      </w:r>
    </w:p>
    <w:p w:rsidR="003C439B" w:rsidRPr="0061755D" w:rsidRDefault="003C439B" w:rsidP="00387FBB">
      <w:pPr>
        <w:spacing w:after="0" w:line="240" w:lineRule="auto"/>
        <w:ind w:left="720"/>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Subject to the above, the Court recommends that the list of subsisting collective agreements put forward by the Company in conjunction with its submission to the Court be accepted by both parties.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In the context of the above, and for the sake of completeness, the Court wishes to again point out that no collective agreement can be regarded as immutable for all time. Where circumstances change materially from the time an agreement was concluded either party is entitled to seek an amendment or termination of the agreement. But they must do so through normal negotiating arrangement including, where necessary, the use of third party adjudication mechanisms. Unless and until it is otherwise agreed through that process, the requirements of good industrial relations practice dictates that all parties honour and abide by their agreements in full.     </w:t>
      </w:r>
    </w:p>
    <w:p w:rsidR="003C439B" w:rsidRPr="0061755D" w:rsidRDefault="003C439B" w:rsidP="00387FBB">
      <w:pPr>
        <w:spacing w:after="0" w:line="240" w:lineRule="auto"/>
        <w:rPr>
          <w:rFonts w:ascii="Times New Roman" w:hAnsi="Times New Roman" w:cs="Times New Roman"/>
          <w:b/>
          <w:sz w:val="24"/>
          <w:szCs w:val="24"/>
        </w:rPr>
      </w:pP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Interpretation of Agreements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Section 5.6 Protocol</w:t>
      </w: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Section 5.6 of the roster policy document makes no provision for an involvement of the type sought by the Union. In so far as the company undertook to facilitate some level of involvement by the union in dealing with disputes concerning the application of this provision, that commitment should be honoured. However, the Court believes that the Union’s proposal on a protocol for resolving disputes goes further than what was envisaged. Accordingly, the Court does not recommend that the Union’s proposal be accepted. </w:t>
      </w:r>
    </w:p>
    <w:p w:rsidR="003C439B" w:rsidRPr="0061755D" w:rsidRDefault="003C439B"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Section 7.6 of the Green Book </w:t>
      </w: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It is accepted by both parties that the standard crewing complement is 8. The language of section 7.6 of the Green Book allows for only one viable interpretation. On its plain and ordinary meaning it comes into play where more than the standard </w:t>
      </w:r>
      <w:proofErr w:type="gramStart"/>
      <w:r w:rsidRPr="0061755D">
        <w:rPr>
          <w:rFonts w:ascii="Times New Roman" w:hAnsi="Times New Roman" w:cs="Times New Roman"/>
          <w:b/>
          <w:sz w:val="24"/>
          <w:szCs w:val="24"/>
        </w:rPr>
        <w:t>complement of crew members are</w:t>
      </w:r>
      <w:proofErr w:type="gramEnd"/>
      <w:r w:rsidRPr="0061755D">
        <w:rPr>
          <w:rFonts w:ascii="Times New Roman" w:hAnsi="Times New Roman" w:cs="Times New Roman"/>
          <w:b/>
          <w:sz w:val="24"/>
          <w:szCs w:val="24"/>
        </w:rPr>
        <w:t xml:space="preserve"> carried.  Moreover, it clearly provides that the resting facilities to which it refers must be separated from the flight deck and from passengers. </w:t>
      </w:r>
    </w:p>
    <w:p w:rsidR="00387FBB" w:rsidRPr="0061755D" w:rsidRDefault="00387FBB"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In that respect the Union’s interpretation should be accepted. </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513E29"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Proration Of I</w:t>
      </w:r>
      <w:r w:rsidR="003C439B" w:rsidRPr="0061755D">
        <w:rPr>
          <w:rFonts w:ascii="Times New Roman" w:hAnsi="Times New Roman" w:cs="Times New Roman"/>
          <w:color w:val="auto"/>
          <w:sz w:val="24"/>
          <w:szCs w:val="24"/>
          <w:u w:val="single"/>
        </w:rPr>
        <w:t xml:space="preserve">n Week Special Leave </w:t>
      </w:r>
    </w:p>
    <w:p w:rsidR="00513E29"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Since the block hours of full time staff are calculated on an annual basis the same mode of calculation, pro rata, sh</w:t>
      </w:r>
      <w:r w:rsidR="00513E29" w:rsidRPr="0061755D">
        <w:rPr>
          <w:rFonts w:ascii="Times New Roman" w:hAnsi="Times New Roman" w:cs="Times New Roman"/>
          <w:b/>
          <w:sz w:val="24"/>
          <w:szCs w:val="24"/>
        </w:rPr>
        <w:t xml:space="preserve">ould apply to part time staff. </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lastRenderedPageBreak/>
        <w:t>In that respect the Company’s interpretation should be accepted</w:t>
      </w:r>
    </w:p>
    <w:p w:rsidR="00513E29" w:rsidRPr="0061755D" w:rsidRDefault="00513E29" w:rsidP="00387FBB">
      <w:pPr>
        <w:pStyle w:val="Heading1"/>
        <w:spacing w:before="0" w:line="240" w:lineRule="auto"/>
        <w:rPr>
          <w:rFonts w:ascii="Times New Roman" w:hAnsi="Times New Roman" w:cs="Times New Roman"/>
          <w:color w:val="auto"/>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Non-Implementation of IWSL Agreement </w:t>
      </w: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What </w:t>
      </w:r>
      <w:proofErr w:type="gramStart"/>
      <w:r w:rsidRPr="0061755D">
        <w:rPr>
          <w:rFonts w:ascii="Times New Roman" w:hAnsi="Times New Roman" w:cs="Times New Roman"/>
          <w:b/>
          <w:sz w:val="24"/>
          <w:szCs w:val="24"/>
        </w:rPr>
        <w:t>is</w:t>
      </w:r>
      <w:proofErr w:type="gramEnd"/>
      <w:r w:rsidRPr="0061755D">
        <w:rPr>
          <w:rFonts w:ascii="Times New Roman" w:hAnsi="Times New Roman" w:cs="Times New Roman"/>
          <w:b/>
          <w:sz w:val="24"/>
          <w:szCs w:val="24"/>
        </w:rPr>
        <w:t xml:space="preserve"> in issue in relation to this agreement is a complaint of non-implementation rather than a question of interpretation. The implementation of agreements is a matter for the parties rather than for the Court. </w:t>
      </w:r>
    </w:p>
    <w:p w:rsidR="00513E29" w:rsidRPr="0061755D" w:rsidRDefault="00513E29" w:rsidP="00387FBB">
      <w:pPr>
        <w:spacing w:after="0" w:line="240" w:lineRule="auto"/>
        <w:rPr>
          <w:rFonts w:ascii="Times New Roman" w:hAnsi="Times New Roman" w:cs="Times New Roman"/>
          <w:b/>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B757 Agreement </w:t>
      </w: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Three issues were raised under this heading. The Court recommends as follows in relation to these issues: -</w:t>
      </w:r>
    </w:p>
    <w:p w:rsidR="003C439B" w:rsidRPr="0061755D" w:rsidRDefault="003C439B" w:rsidP="00513E29">
      <w:pPr>
        <w:pStyle w:val="Heading1"/>
        <w:spacing w:before="0" w:line="240" w:lineRule="auto"/>
        <w:ind w:firstLine="720"/>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Promotions </w:t>
      </w:r>
    </w:p>
    <w:p w:rsidR="003C439B" w:rsidRPr="0061755D" w:rsidRDefault="003C439B" w:rsidP="00387FBB">
      <w:pPr>
        <w:spacing w:after="0" w:line="240" w:lineRule="auto"/>
        <w:ind w:left="720"/>
        <w:rPr>
          <w:rFonts w:ascii="Times New Roman" w:hAnsi="Times New Roman" w:cs="Times New Roman"/>
          <w:b/>
          <w:sz w:val="24"/>
          <w:szCs w:val="24"/>
        </w:rPr>
      </w:pPr>
      <w:r w:rsidRPr="0061755D">
        <w:rPr>
          <w:rFonts w:ascii="Times New Roman" w:hAnsi="Times New Roman" w:cs="Times New Roman"/>
          <w:b/>
          <w:sz w:val="24"/>
          <w:szCs w:val="24"/>
        </w:rPr>
        <w:t>The Court has examined the LRC document, dated 15</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November 2013, upon which reliance is placed by the Union. The Court cannot see how this document could be interpreted as having the effect contended for by the Union. </w:t>
      </w:r>
    </w:p>
    <w:p w:rsidR="00513E29" w:rsidRPr="0061755D" w:rsidRDefault="00513E29" w:rsidP="00387FBB">
      <w:pPr>
        <w:spacing w:after="0" w:line="240" w:lineRule="auto"/>
        <w:ind w:left="720"/>
        <w:rPr>
          <w:rFonts w:ascii="Times New Roman" w:hAnsi="Times New Roman" w:cs="Times New Roman"/>
          <w:b/>
          <w:sz w:val="24"/>
          <w:szCs w:val="24"/>
        </w:rPr>
      </w:pPr>
    </w:p>
    <w:p w:rsidR="003C439B" w:rsidRPr="0061755D" w:rsidRDefault="003C439B" w:rsidP="00387FBB">
      <w:pPr>
        <w:spacing w:after="0" w:line="240" w:lineRule="auto"/>
        <w:ind w:left="720"/>
        <w:rPr>
          <w:rFonts w:ascii="Times New Roman" w:hAnsi="Times New Roman" w:cs="Times New Roman"/>
          <w:b/>
          <w:sz w:val="24"/>
          <w:szCs w:val="24"/>
        </w:rPr>
      </w:pPr>
      <w:r w:rsidRPr="0061755D">
        <w:rPr>
          <w:rFonts w:ascii="Times New Roman" w:hAnsi="Times New Roman" w:cs="Times New Roman"/>
          <w:b/>
          <w:sz w:val="24"/>
          <w:szCs w:val="24"/>
        </w:rPr>
        <w:t xml:space="preserve">The Court does not recommend that the Unions position on this issue be accepted. </w:t>
      </w:r>
    </w:p>
    <w:p w:rsidR="00513E29" w:rsidRPr="0061755D" w:rsidRDefault="00513E29" w:rsidP="00387FBB">
      <w:pPr>
        <w:spacing w:after="0" w:line="240" w:lineRule="auto"/>
        <w:ind w:left="720"/>
        <w:rPr>
          <w:rFonts w:ascii="Times New Roman" w:hAnsi="Times New Roman" w:cs="Times New Roman"/>
          <w:b/>
          <w:sz w:val="24"/>
          <w:szCs w:val="24"/>
        </w:rPr>
      </w:pPr>
    </w:p>
    <w:p w:rsidR="003C439B" w:rsidRPr="0061755D" w:rsidRDefault="003C439B" w:rsidP="00513E29">
      <w:pPr>
        <w:pStyle w:val="Heading1"/>
        <w:spacing w:before="0" w:line="240" w:lineRule="auto"/>
        <w:ind w:firstLine="720"/>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Procedures for 5 Crew</w:t>
      </w:r>
    </w:p>
    <w:p w:rsidR="003C439B" w:rsidRPr="0061755D" w:rsidRDefault="003C439B" w:rsidP="00387FBB">
      <w:pPr>
        <w:spacing w:after="0" w:line="240" w:lineRule="auto"/>
        <w:ind w:left="720"/>
        <w:rPr>
          <w:rFonts w:ascii="Times New Roman" w:hAnsi="Times New Roman" w:cs="Times New Roman"/>
          <w:b/>
          <w:sz w:val="24"/>
          <w:szCs w:val="24"/>
        </w:rPr>
      </w:pPr>
      <w:r w:rsidRPr="0061755D">
        <w:rPr>
          <w:rFonts w:ascii="Times New Roman" w:hAnsi="Times New Roman" w:cs="Times New Roman"/>
          <w:b/>
          <w:sz w:val="24"/>
          <w:szCs w:val="24"/>
        </w:rPr>
        <w:t>The Court notes that the Company has successfully operated with 4 crew members since March 2014. The Court does not recommend</w:t>
      </w:r>
      <w:r w:rsidR="00513E29" w:rsidRPr="0061755D">
        <w:rPr>
          <w:rFonts w:ascii="Times New Roman" w:hAnsi="Times New Roman" w:cs="Times New Roman"/>
          <w:b/>
          <w:sz w:val="24"/>
          <w:szCs w:val="24"/>
        </w:rPr>
        <w:t xml:space="preserve"> any change in that arrangement.</w:t>
      </w:r>
    </w:p>
    <w:p w:rsidR="00513E29" w:rsidRPr="0061755D" w:rsidRDefault="00513E29" w:rsidP="00387FBB">
      <w:pPr>
        <w:spacing w:after="0" w:line="240" w:lineRule="auto"/>
        <w:ind w:left="720"/>
        <w:rPr>
          <w:rFonts w:ascii="Times New Roman" w:hAnsi="Times New Roman" w:cs="Times New Roman"/>
          <w:b/>
          <w:sz w:val="24"/>
          <w:szCs w:val="24"/>
        </w:rPr>
      </w:pPr>
    </w:p>
    <w:p w:rsidR="003C439B" w:rsidRPr="0061755D" w:rsidRDefault="003C439B" w:rsidP="00513E29">
      <w:pPr>
        <w:pStyle w:val="Heading1"/>
        <w:spacing w:before="0" w:line="240" w:lineRule="auto"/>
        <w:ind w:firstLine="720"/>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 xml:space="preserve">Provision of Financial Information </w:t>
      </w:r>
    </w:p>
    <w:p w:rsidR="003C439B" w:rsidRPr="0061755D" w:rsidRDefault="003C439B" w:rsidP="00387FBB">
      <w:pPr>
        <w:spacing w:after="0" w:line="240" w:lineRule="auto"/>
        <w:ind w:left="720"/>
        <w:rPr>
          <w:rFonts w:ascii="Times New Roman" w:hAnsi="Times New Roman" w:cs="Times New Roman"/>
          <w:b/>
          <w:sz w:val="24"/>
          <w:szCs w:val="24"/>
        </w:rPr>
      </w:pPr>
      <w:r w:rsidRPr="0061755D">
        <w:rPr>
          <w:rFonts w:ascii="Times New Roman" w:hAnsi="Times New Roman" w:cs="Times New Roman"/>
          <w:b/>
          <w:sz w:val="24"/>
          <w:szCs w:val="24"/>
        </w:rPr>
        <w:t>The Court recommends that the Company engage without further delay with the nominated advisor in accordance with the agreement.</w:t>
      </w:r>
    </w:p>
    <w:p w:rsidR="00513E29" w:rsidRPr="0061755D" w:rsidRDefault="00513E29" w:rsidP="00387FBB">
      <w:pPr>
        <w:pStyle w:val="Heading1"/>
        <w:spacing w:before="0" w:line="240" w:lineRule="auto"/>
        <w:rPr>
          <w:rFonts w:ascii="Times New Roman" w:hAnsi="Times New Roman" w:cs="Times New Roman"/>
          <w:color w:val="auto"/>
          <w:sz w:val="24"/>
          <w:szCs w:val="24"/>
        </w:rPr>
      </w:pPr>
    </w:p>
    <w:p w:rsidR="003C439B" w:rsidRPr="0061755D" w:rsidRDefault="003C439B" w:rsidP="00387FBB">
      <w:pPr>
        <w:pStyle w:val="Heading1"/>
        <w:spacing w:before="0" w:line="240" w:lineRule="auto"/>
        <w:rPr>
          <w:rFonts w:ascii="Times New Roman" w:hAnsi="Times New Roman" w:cs="Times New Roman"/>
          <w:color w:val="auto"/>
          <w:sz w:val="24"/>
          <w:szCs w:val="24"/>
          <w:u w:val="single"/>
        </w:rPr>
      </w:pPr>
      <w:r w:rsidRPr="0061755D">
        <w:rPr>
          <w:rFonts w:ascii="Times New Roman" w:hAnsi="Times New Roman" w:cs="Times New Roman"/>
          <w:color w:val="auto"/>
          <w:sz w:val="24"/>
          <w:szCs w:val="24"/>
          <w:u w:val="single"/>
        </w:rPr>
        <w:t>Supervisors</w:t>
      </w:r>
    </w:p>
    <w:p w:rsidR="003C439B" w:rsidRPr="0061755D" w:rsidRDefault="003C439B" w:rsidP="00387FBB">
      <w:pPr>
        <w:spacing w:after="0" w:line="240" w:lineRule="auto"/>
        <w:rPr>
          <w:rFonts w:ascii="Times New Roman" w:hAnsi="Times New Roman" w:cs="Times New Roman"/>
          <w:b/>
          <w:sz w:val="24"/>
          <w:szCs w:val="24"/>
        </w:rPr>
      </w:pPr>
      <w:r w:rsidRPr="0061755D">
        <w:rPr>
          <w:rFonts w:ascii="Times New Roman" w:hAnsi="Times New Roman" w:cs="Times New Roman"/>
          <w:b/>
          <w:sz w:val="24"/>
          <w:szCs w:val="24"/>
        </w:rPr>
        <w:t xml:space="preserve">The Court addressed this issue in part in Recommendation </w:t>
      </w:r>
      <w:proofErr w:type="gramStart"/>
      <w:r w:rsidRPr="0061755D">
        <w:rPr>
          <w:rFonts w:ascii="Times New Roman" w:hAnsi="Times New Roman" w:cs="Times New Roman"/>
          <w:b/>
          <w:sz w:val="24"/>
          <w:szCs w:val="24"/>
        </w:rPr>
        <w:t>LCR20786(</w:t>
      </w:r>
      <w:proofErr w:type="gramEnd"/>
      <w:r w:rsidRPr="0061755D">
        <w:rPr>
          <w:rFonts w:ascii="Times New Roman" w:hAnsi="Times New Roman" w:cs="Times New Roman"/>
          <w:b/>
          <w:sz w:val="24"/>
          <w:szCs w:val="24"/>
        </w:rPr>
        <w:t>a). The Court now recommends that, subject to that Recommendation, the terms of the Company’s document entitled ‘In Flight Services Management Restructuring’ dated 6</w:t>
      </w:r>
      <w:r w:rsidRPr="0061755D">
        <w:rPr>
          <w:rFonts w:ascii="Times New Roman" w:hAnsi="Times New Roman" w:cs="Times New Roman"/>
          <w:b/>
          <w:sz w:val="24"/>
          <w:szCs w:val="24"/>
          <w:vertAlign w:val="superscript"/>
        </w:rPr>
        <w:t>th</w:t>
      </w:r>
      <w:r w:rsidRPr="0061755D">
        <w:rPr>
          <w:rFonts w:ascii="Times New Roman" w:hAnsi="Times New Roman" w:cs="Times New Roman"/>
          <w:b/>
          <w:sz w:val="24"/>
          <w:szCs w:val="24"/>
        </w:rPr>
        <w:t xml:space="preserve"> June 2014 </w:t>
      </w:r>
      <w:proofErr w:type="gramStart"/>
      <w:r w:rsidRPr="0061755D">
        <w:rPr>
          <w:rFonts w:ascii="Times New Roman" w:hAnsi="Times New Roman" w:cs="Times New Roman"/>
          <w:b/>
          <w:sz w:val="24"/>
          <w:szCs w:val="24"/>
        </w:rPr>
        <w:t>be</w:t>
      </w:r>
      <w:proofErr w:type="gramEnd"/>
      <w:r w:rsidRPr="0061755D">
        <w:rPr>
          <w:rFonts w:ascii="Times New Roman" w:hAnsi="Times New Roman" w:cs="Times New Roman"/>
          <w:b/>
          <w:sz w:val="24"/>
          <w:szCs w:val="24"/>
        </w:rPr>
        <w:t xml:space="preserve"> accepted in its entirety. </w:t>
      </w:r>
    </w:p>
    <w:p w:rsidR="00513E29" w:rsidRDefault="00513E29" w:rsidP="00387FBB">
      <w:pPr>
        <w:spacing w:after="0" w:line="240" w:lineRule="auto"/>
        <w:rPr>
          <w:rFonts w:ascii="Times New Roman" w:hAnsi="Times New Roman" w:cs="Times New Roman"/>
          <w:sz w:val="24"/>
          <w:szCs w:val="24"/>
        </w:rPr>
      </w:pPr>
    </w:p>
    <w:p w:rsidR="00513E29" w:rsidRDefault="00513E29" w:rsidP="00387FBB">
      <w:pPr>
        <w:spacing w:after="0" w:line="240" w:lineRule="auto"/>
        <w:rPr>
          <w:rFonts w:ascii="Times New Roman" w:hAnsi="Times New Roman" w:cs="Times New Roman"/>
          <w:sz w:val="24"/>
          <w:szCs w:val="24"/>
        </w:rPr>
      </w:pPr>
    </w:p>
    <w:p w:rsidR="00513E29" w:rsidRDefault="00513E29" w:rsidP="00387FBB">
      <w:pPr>
        <w:spacing w:after="0" w:line="240" w:lineRule="auto"/>
        <w:rPr>
          <w:rFonts w:ascii="Times New Roman" w:hAnsi="Times New Roman" w:cs="Times New Roman"/>
          <w:sz w:val="24"/>
          <w:szCs w:val="24"/>
        </w:rPr>
      </w:pPr>
    </w:p>
    <w:p w:rsidR="00513E29" w:rsidRDefault="00513E29" w:rsidP="00513E29">
      <w:pPr>
        <w:spacing w:after="0" w:line="240" w:lineRule="auto"/>
        <w:jc w:val="right"/>
        <w:rPr>
          <w:rFonts w:ascii="Times New Roman" w:hAnsi="Times New Roman" w:cs="Times New Roman"/>
          <w:b/>
          <w:sz w:val="24"/>
          <w:szCs w:val="24"/>
        </w:rPr>
      </w:pPr>
      <w:r w:rsidRPr="00513E29">
        <w:rPr>
          <w:rFonts w:ascii="Times New Roman" w:hAnsi="Times New Roman" w:cs="Times New Roman"/>
          <w:b/>
          <w:sz w:val="24"/>
          <w:szCs w:val="24"/>
        </w:rPr>
        <w:t>Signed on behalf of the Labour Court</w:t>
      </w:r>
    </w:p>
    <w:p w:rsidR="00513E29" w:rsidRDefault="00513E29" w:rsidP="00513E29">
      <w:pPr>
        <w:spacing w:after="0" w:line="240" w:lineRule="auto"/>
        <w:jc w:val="right"/>
        <w:rPr>
          <w:rFonts w:ascii="Times New Roman" w:hAnsi="Times New Roman" w:cs="Times New Roman"/>
          <w:b/>
          <w:sz w:val="24"/>
          <w:szCs w:val="24"/>
        </w:rPr>
      </w:pPr>
    </w:p>
    <w:p w:rsidR="00513E29" w:rsidRDefault="00513E29" w:rsidP="00513E29">
      <w:pPr>
        <w:spacing w:after="0" w:line="240" w:lineRule="auto"/>
        <w:jc w:val="right"/>
        <w:rPr>
          <w:rFonts w:ascii="Times New Roman" w:hAnsi="Times New Roman" w:cs="Times New Roman"/>
          <w:b/>
          <w:sz w:val="24"/>
          <w:szCs w:val="24"/>
        </w:rPr>
      </w:pPr>
    </w:p>
    <w:p w:rsidR="00513E29" w:rsidRDefault="00513E29" w:rsidP="00513E29">
      <w:pPr>
        <w:spacing w:after="0" w:line="240" w:lineRule="auto"/>
        <w:jc w:val="right"/>
        <w:rPr>
          <w:rFonts w:ascii="Times New Roman" w:hAnsi="Times New Roman" w:cs="Times New Roman"/>
          <w:b/>
          <w:sz w:val="24"/>
          <w:szCs w:val="24"/>
        </w:rPr>
      </w:pPr>
    </w:p>
    <w:p w:rsidR="00513E29" w:rsidRDefault="00513E29" w:rsidP="00513E29">
      <w:pPr>
        <w:spacing w:after="0" w:line="240" w:lineRule="auto"/>
        <w:jc w:val="right"/>
        <w:rPr>
          <w:rFonts w:ascii="Times New Roman" w:hAnsi="Times New Roman" w:cs="Times New Roman"/>
          <w:b/>
          <w:sz w:val="24"/>
          <w:szCs w:val="24"/>
        </w:rPr>
      </w:pPr>
    </w:p>
    <w:p w:rsidR="0061755D" w:rsidRDefault="00513E29" w:rsidP="00513E29">
      <w:pPr>
        <w:spacing w:after="0" w:line="240" w:lineRule="auto"/>
        <w:rPr>
          <w:rFonts w:ascii="Times New Roman" w:hAnsi="Times New Roman" w:cs="Times New Roman"/>
          <w:b/>
          <w:sz w:val="24"/>
          <w:szCs w:val="24"/>
        </w:rPr>
      </w:pPr>
      <w:r w:rsidRPr="00513E29">
        <w:rPr>
          <w:rFonts w:ascii="Times New Roman" w:hAnsi="Times New Roman" w:cs="Times New Roman"/>
          <w:b/>
          <w:sz w:val="24"/>
          <w:szCs w:val="24"/>
          <w:u w:val="single"/>
        </w:rPr>
        <w:t>12</w:t>
      </w:r>
      <w:r w:rsidRPr="00513E29">
        <w:rPr>
          <w:rFonts w:ascii="Times New Roman" w:hAnsi="Times New Roman" w:cs="Times New Roman"/>
          <w:b/>
          <w:sz w:val="24"/>
          <w:szCs w:val="24"/>
          <w:u w:val="single"/>
          <w:vertAlign w:val="superscript"/>
        </w:rPr>
        <w:t>th</w:t>
      </w:r>
      <w:r w:rsidRPr="00513E29">
        <w:rPr>
          <w:rFonts w:ascii="Times New Roman" w:hAnsi="Times New Roman" w:cs="Times New Roman"/>
          <w:b/>
          <w:sz w:val="24"/>
          <w:szCs w:val="24"/>
          <w:u w:val="single"/>
        </w:rPr>
        <w:t xml:space="preserve"> July, 2015</w:t>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Pr="00513E29">
        <w:rPr>
          <w:rFonts w:ascii="Times New Roman" w:hAnsi="Times New Roman" w:cs="Times New Roman"/>
          <w:b/>
          <w:sz w:val="24"/>
          <w:szCs w:val="24"/>
        </w:rPr>
        <w:tab/>
      </w:r>
      <w:r w:rsidR="0061755D" w:rsidRPr="0061755D">
        <w:rPr>
          <w:rFonts w:ascii="Times New Roman" w:hAnsi="Times New Roman" w:cs="Times New Roman"/>
          <w:b/>
          <w:sz w:val="24"/>
          <w:szCs w:val="24"/>
          <w:u w:val="single"/>
        </w:rPr>
        <w:t>KEVIN DUFFY</w:t>
      </w:r>
      <w:bookmarkStart w:id="0" w:name="_GoBack"/>
      <w:bookmarkEnd w:id="0"/>
    </w:p>
    <w:p w:rsidR="00513E29" w:rsidRDefault="0061755D" w:rsidP="00513E29">
      <w:pPr>
        <w:spacing w:after="0" w:line="240" w:lineRule="auto"/>
        <w:rPr>
          <w:rFonts w:ascii="Times New Roman" w:hAnsi="Times New Roman" w:cs="Times New Roman"/>
          <w:b/>
          <w:sz w:val="24"/>
          <w:szCs w:val="24"/>
        </w:rPr>
      </w:pPr>
      <w:proofErr w:type="spellStart"/>
      <w:r>
        <w:rPr>
          <w:rFonts w:ascii="Times New Roman" w:hAnsi="Times New Roman" w:cs="Times New Roman"/>
          <w:b/>
          <w:sz w:val="24"/>
          <w:szCs w:val="24"/>
        </w:rPr>
        <w:t>J</w:t>
      </w:r>
      <w:r w:rsidR="00513E29" w:rsidRPr="00513E29">
        <w:rPr>
          <w:rFonts w:ascii="Times New Roman" w:hAnsi="Times New Roman" w:cs="Times New Roman"/>
          <w:b/>
          <w:sz w:val="24"/>
          <w:szCs w:val="24"/>
        </w:rPr>
        <w:t>McC</w:t>
      </w:r>
      <w:proofErr w:type="spellEnd"/>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r>
      <w:r w:rsidR="00513E29">
        <w:rPr>
          <w:rFonts w:ascii="Times New Roman" w:hAnsi="Times New Roman" w:cs="Times New Roman"/>
          <w:b/>
          <w:sz w:val="24"/>
          <w:szCs w:val="24"/>
        </w:rPr>
        <w:tab/>
        <w:t>Chairman</w:t>
      </w:r>
    </w:p>
    <w:p w:rsidR="00513E29" w:rsidRDefault="00513E29" w:rsidP="00513E29">
      <w:pPr>
        <w:spacing w:after="0" w:line="240" w:lineRule="auto"/>
        <w:rPr>
          <w:rFonts w:ascii="Times New Roman" w:hAnsi="Times New Roman" w:cs="Times New Roman"/>
          <w:b/>
          <w:sz w:val="24"/>
          <w:szCs w:val="24"/>
        </w:rPr>
      </w:pPr>
    </w:p>
    <w:p w:rsidR="00513E29" w:rsidRDefault="00513E29" w:rsidP="00513E29">
      <w:pPr>
        <w:spacing w:after="0" w:line="240" w:lineRule="auto"/>
        <w:rPr>
          <w:rFonts w:ascii="Times New Roman" w:hAnsi="Times New Roman" w:cs="Times New Roman"/>
          <w:b/>
          <w:sz w:val="24"/>
          <w:szCs w:val="24"/>
        </w:rPr>
      </w:pPr>
    </w:p>
    <w:p w:rsidR="00513E29" w:rsidRDefault="00513E29" w:rsidP="00513E29">
      <w:pPr>
        <w:spacing w:after="0" w:line="240" w:lineRule="auto"/>
        <w:rPr>
          <w:rFonts w:ascii="Times New Roman" w:hAnsi="Times New Roman" w:cs="Times New Roman"/>
          <w:b/>
          <w:sz w:val="24"/>
          <w:szCs w:val="24"/>
        </w:rPr>
      </w:pPr>
      <w:r>
        <w:rPr>
          <w:rFonts w:ascii="Times New Roman" w:hAnsi="Times New Roman" w:cs="Times New Roman"/>
          <w:b/>
          <w:sz w:val="24"/>
          <w:szCs w:val="24"/>
        </w:rPr>
        <w:t>NOTE</w:t>
      </w:r>
    </w:p>
    <w:p w:rsidR="00513E29" w:rsidRDefault="00513E29" w:rsidP="00513E29">
      <w:pPr>
        <w:spacing w:after="0" w:line="240" w:lineRule="auto"/>
        <w:rPr>
          <w:rFonts w:ascii="Times New Roman" w:hAnsi="Times New Roman" w:cs="Times New Roman"/>
          <w:b/>
          <w:sz w:val="24"/>
          <w:szCs w:val="24"/>
        </w:rPr>
      </w:pPr>
    </w:p>
    <w:p w:rsidR="00513E29" w:rsidRPr="00513E29" w:rsidRDefault="00513E29" w:rsidP="00513E29">
      <w:pPr>
        <w:spacing w:after="0" w:line="240" w:lineRule="auto"/>
        <w:rPr>
          <w:rFonts w:ascii="Times New Roman" w:hAnsi="Times New Roman" w:cs="Times New Roman"/>
          <w:b/>
          <w:sz w:val="24"/>
          <w:szCs w:val="24"/>
        </w:rPr>
      </w:pPr>
      <w:r>
        <w:rPr>
          <w:rFonts w:ascii="Times New Roman" w:hAnsi="Times New Roman" w:cs="Times New Roman"/>
          <w:b/>
          <w:sz w:val="24"/>
          <w:szCs w:val="24"/>
        </w:rPr>
        <w:t>Enquiries concernin</w:t>
      </w:r>
      <w:r w:rsidR="00985EB4">
        <w:rPr>
          <w:rFonts w:ascii="Times New Roman" w:hAnsi="Times New Roman" w:cs="Times New Roman"/>
          <w:b/>
          <w:sz w:val="24"/>
          <w:szCs w:val="24"/>
        </w:rPr>
        <w:t>g this Recommendation should be in writing and addressed to Jonathan McCabe, Court Secretary.</w:t>
      </w:r>
    </w:p>
    <w:p w:rsidR="003C439B" w:rsidRPr="00387FBB" w:rsidRDefault="003C439B" w:rsidP="00387FBB">
      <w:pPr>
        <w:spacing w:after="0" w:line="240" w:lineRule="auto"/>
        <w:rPr>
          <w:rFonts w:ascii="Times New Roman" w:hAnsi="Times New Roman" w:cs="Times New Roman"/>
          <w:sz w:val="24"/>
          <w:szCs w:val="24"/>
        </w:rPr>
      </w:pPr>
    </w:p>
    <w:sectPr w:rsidR="003C439B" w:rsidRPr="00387FBB" w:rsidSect="00513E29">
      <w:pgSz w:w="11906" w:h="16838"/>
      <w:pgMar w:top="720" w:right="991"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BC2160"/>
    <w:multiLevelType w:val="hybridMultilevel"/>
    <w:tmpl w:val="7258F91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nsid w:val="47345904"/>
    <w:multiLevelType w:val="hybridMultilevel"/>
    <w:tmpl w:val="C2CEF14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nsid w:val="4DFA334A"/>
    <w:multiLevelType w:val="hybridMultilevel"/>
    <w:tmpl w:val="13E8EE4A"/>
    <w:lvl w:ilvl="0" w:tplc="FE128094">
      <w:numFmt w:val="bullet"/>
      <w:lvlText w:val="-"/>
      <w:lvlJc w:val="left"/>
      <w:pPr>
        <w:ind w:left="1500" w:hanging="360"/>
      </w:pPr>
      <w:rPr>
        <w:rFonts w:ascii="Times New Roman" w:eastAsiaTheme="minorHAnsi" w:hAnsi="Times New Roman" w:cs="Times New Roman" w:hint="default"/>
      </w:rPr>
    </w:lvl>
    <w:lvl w:ilvl="1" w:tplc="18090003" w:tentative="1">
      <w:start w:val="1"/>
      <w:numFmt w:val="bullet"/>
      <w:lvlText w:val="o"/>
      <w:lvlJc w:val="left"/>
      <w:pPr>
        <w:ind w:left="2220" w:hanging="360"/>
      </w:pPr>
      <w:rPr>
        <w:rFonts w:ascii="Courier New" w:hAnsi="Courier New" w:cs="Courier New" w:hint="default"/>
      </w:rPr>
    </w:lvl>
    <w:lvl w:ilvl="2" w:tplc="18090005" w:tentative="1">
      <w:start w:val="1"/>
      <w:numFmt w:val="bullet"/>
      <w:lvlText w:val=""/>
      <w:lvlJc w:val="left"/>
      <w:pPr>
        <w:ind w:left="2940" w:hanging="360"/>
      </w:pPr>
      <w:rPr>
        <w:rFonts w:ascii="Wingdings" w:hAnsi="Wingdings" w:hint="default"/>
      </w:rPr>
    </w:lvl>
    <w:lvl w:ilvl="3" w:tplc="18090001" w:tentative="1">
      <w:start w:val="1"/>
      <w:numFmt w:val="bullet"/>
      <w:lvlText w:val=""/>
      <w:lvlJc w:val="left"/>
      <w:pPr>
        <w:ind w:left="3660" w:hanging="360"/>
      </w:pPr>
      <w:rPr>
        <w:rFonts w:ascii="Symbol" w:hAnsi="Symbol" w:hint="default"/>
      </w:rPr>
    </w:lvl>
    <w:lvl w:ilvl="4" w:tplc="18090003" w:tentative="1">
      <w:start w:val="1"/>
      <w:numFmt w:val="bullet"/>
      <w:lvlText w:val="o"/>
      <w:lvlJc w:val="left"/>
      <w:pPr>
        <w:ind w:left="4380" w:hanging="360"/>
      </w:pPr>
      <w:rPr>
        <w:rFonts w:ascii="Courier New" w:hAnsi="Courier New" w:cs="Courier New" w:hint="default"/>
      </w:rPr>
    </w:lvl>
    <w:lvl w:ilvl="5" w:tplc="18090005" w:tentative="1">
      <w:start w:val="1"/>
      <w:numFmt w:val="bullet"/>
      <w:lvlText w:val=""/>
      <w:lvlJc w:val="left"/>
      <w:pPr>
        <w:ind w:left="5100" w:hanging="360"/>
      </w:pPr>
      <w:rPr>
        <w:rFonts w:ascii="Wingdings" w:hAnsi="Wingdings" w:hint="default"/>
      </w:rPr>
    </w:lvl>
    <w:lvl w:ilvl="6" w:tplc="18090001" w:tentative="1">
      <w:start w:val="1"/>
      <w:numFmt w:val="bullet"/>
      <w:lvlText w:val=""/>
      <w:lvlJc w:val="left"/>
      <w:pPr>
        <w:ind w:left="5820" w:hanging="360"/>
      </w:pPr>
      <w:rPr>
        <w:rFonts w:ascii="Symbol" w:hAnsi="Symbol" w:hint="default"/>
      </w:rPr>
    </w:lvl>
    <w:lvl w:ilvl="7" w:tplc="18090003" w:tentative="1">
      <w:start w:val="1"/>
      <w:numFmt w:val="bullet"/>
      <w:lvlText w:val="o"/>
      <w:lvlJc w:val="left"/>
      <w:pPr>
        <w:ind w:left="6540" w:hanging="360"/>
      </w:pPr>
      <w:rPr>
        <w:rFonts w:ascii="Courier New" w:hAnsi="Courier New" w:cs="Courier New" w:hint="default"/>
      </w:rPr>
    </w:lvl>
    <w:lvl w:ilvl="8" w:tplc="18090005" w:tentative="1">
      <w:start w:val="1"/>
      <w:numFmt w:val="bullet"/>
      <w:lvlText w:val=""/>
      <w:lvlJc w:val="left"/>
      <w:pPr>
        <w:ind w:left="7260" w:hanging="360"/>
      </w:pPr>
      <w:rPr>
        <w:rFonts w:ascii="Wingdings" w:hAnsi="Wingdings" w:hint="default"/>
      </w:rPr>
    </w:lvl>
  </w:abstractNum>
  <w:abstractNum w:abstractNumId="3">
    <w:nsid w:val="4E2F35CC"/>
    <w:multiLevelType w:val="hybridMultilevel"/>
    <w:tmpl w:val="25267A40"/>
    <w:lvl w:ilvl="0" w:tplc="F83CD732">
      <w:numFmt w:val="bullet"/>
      <w:lvlText w:val="-"/>
      <w:lvlJc w:val="left"/>
      <w:pPr>
        <w:ind w:left="1860" w:hanging="360"/>
      </w:pPr>
      <w:rPr>
        <w:rFonts w:ascii="Times New Roman" w:eastAsiaTheme="minorHAnsi" w:hAnsi="Times New Roman" w:cs="Times New Roman" w:hint="default"/>
      </w:rPr>
    </w:lvl>
    <w:lvl w:ilvl="1" w:tplc="18090003" w:tentative="1">
      <w:start w:val="1"/>
      <w:numFmt w:val="bullet"/>
      <w:lvlText w:val="o"/>
      <w:lvlJc w:val="left"/>
      <w:pPr>
        <w:ind w:left="2580" w:hanging="360"/>
      </w:pPr>
      <w:rPr>
        <w:rFonts w:ascii="Courier New" w:hAnsi="Courier New" w:cs="Courier New" w:hint="default"/>
      </w:rPr>
    </w:lvl>
    <w:lvl w:ilvl="2" w:tplc="18090005" w:tentative="1">
      <w:start w:val="1"/>
      <w:numFmt w:val="bullet"/>
      <w:lvlText w:val=""/>
      <w:lvlJc w:val="left"/>
      <w:pPr>
        <w:ind w:left="3300" w:hanging="360"/>
      </w:pPr>
      <w:rPr>
        <w:rFonts w:ascii="Wingdings" w:hAnsi="Wingdings" w:hint="default"/>
      </w:rPr>
    </w:lvl>
    <w:lvl w:ilvl="3" w:tplc="18090001" w:tentative="1">
      <w:start w:val="1"/>
      <w:numFmt w:val="bullet"/>
      <w:lvlText w:val=""/>
      <w:lvlJc w:val="left"/>
      <w:pPr>
        <w:ind w:left="4020" w:hanging="360"/>
      </w:pPr>
      <w:rPr>
        <w:rFonts w:ascii="Symbol" w:hAnsi="Symbol" w:hint="default"/>
      </w:rPr>
    </w:lvl>
    <w:lvl w:ilvl="4" w:tplc="18090003" w:tentative="1">
      <w:start w:val="1"/>
      <w:numFmt w:val="bullet"/>
      <w:lvlText w:val="o"/>
      <w:lvlJc w:val="left"/>
      <w:pPr>
        <w:ind w:left="4740" w:hanging="360"/>
      </w:pPr>
      <w:rPr>
        <w:rFonts w:ascii="Courier New" w:hAnsi="Courier New" w:cs="Courier New" w:hint="default"/>
      </w:rPr>
    </w:lvl>
    <w:lvl w:ilvl="5" w:tplc="18090005" w:tentative="1">
      <w:start w:val="1"/>
      <w:numFmt w:val="bullet"/>
      <w:lvlText w:val=""/>
      <w:lvlJc w:val="left"/>
      <w:pPr>
        <w:ind w:left="5460" w:hanging="360"/>
      </w:pPr>
      <w:rPr>
        <w:rFonts w:ascii="Wingdings" w:hAnsi="Wingdings" w:hint="default"/>
      </w:rPr>
    </w:lvl>
    <w:lvl w:ilvl="6" w:tplc="18090001" w:tentative="1">
      <w:start w:val="1"/>
      <w:numFmt w:val="bullet"/>
      <w:lvlText w:val=""/>
      <w:lvlJc w:val="left"/>
      <w:pPr>
        <w:ind w:left="6180" w:hanging="360"/>
      </w:pPr>
      <w:rPr>
        <w:rFonts w:ascii="Symbol" w:hAnsi="Symbol" w:hint="default"/>
      </w:rPr>
    </w:lvl>
    <w:lvl w:ilvl="7" w:tplc="18090003" w:tentative="1">
      <w:start w:val="1"/>
      <w:numFmt w:val="bullet"/>
      <w:lvlText w:val="o"/>
      <w:lvlJc w:val="left"/>
      <w:pPr>
        <w:ind w:left="6900" w:hanging="360"/>
      </w:pPr>
      <w:rPr>
        <w:rFonts w:ascii="Courier New" w:hAnsi="Courier New" w:cs="Courier New" w:hint="default"/>
      </w:rPr>
    </w:lvl>
    <w:lvl w:ilvl="8" w:tplc="18090005" w:tentative="1">
      <w:start w:val="1"/>
      <w:numFmt w:val="bullet"/>
      <w:lvlText w:val=""/>
      <w:lvlJc w:val="left"/>
      <w:pPr>
        <w:ind w:left="7620" w:hanging="360"/>
      </w:pPr>
      <w:rPr>
        <w:rFonts w:ascii="Wingdings" w:hAnsi="Wingdings" w:hint="default"/>
      </w:rPr>
    </w:lvl>
  </w:abstractNum>
  <w:abstractNum w:abstractNumId="4">
    <w:nsid w:val="587A08DB"/>
    <w:multiLevelType w:val="hybridMultilevel"/>
    <w:tmpl w:val="DFF0B8DA"/>
    <w:lvl w:ilvl="0" w:tplc="AE7670B2">
      <w:numFmt w:val="bullet"/>
      <w:lvlText w:val="-"/>
      <w:lvlJc w:val="left"/>
      <w:pPr>
        <w:ind w:left="720" w:hanging="360"/>
      </w:pPr>
      <w:rPr>
        <w:rFonts w:ascii="Times New Roman" w:eastAsiaTheme="minorHAns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nsid w:val="58A15B5B"/>
    <w:multiLevelType w:val="hybridMultilevel"/>
    <w:tmpl w:val="59428BA4"/>
    <w:lvl w:ilvl="0" w:tplc="C326407C">
      <w:numFmt w:val="bullet"/>
      <w:lvlText w:val="-"/>
      <w:lvlJc w:val="left"/>
      <w:pPr>
        <w:ind w:left="1080" w:hanging="360"/>
      </w:pPr>
      <w:rPr>
        <w:rFonts w:ascii="Times New Roman" w:eastAsiaTheme="minorHAnsi" w:hAnsi="Times New Roman" w:cs="Times New Roman" w:hint="default"/>
        <w:u w:val="none"/>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4AE"/>
    <w:rsid w:val="001B74AE"/>
    <w:rsid w:val="00387FBB"/>
    <w:rsid w:val="003C439B"/>
    <w:rsid w:val="00513E29"/>
    <w:rsid w:val="0061755D"/>
    <w:rsid w:val="00725855"/>
    <w:rsid w:val="008A4146"/>
    <w:rsid w:val="009052C8"/>
    <w:rsid w:val="00985EB4"/>
    <w:rsid w:val="009E58E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43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74AE"/>
    <w:pPr>
      <w:ind w:left="720"/>
      <w:contextualSpacing/>
    </w:pPr>
  </w:style>
  <w:style w:type="character" w:customStyle="1" w:styleId="Heading1Char">
    <w:name w:val="Heading 1 Char"/>
    <w:basedOn w:val="DefaultParagraphFont"/>
    <w:link w:val="Heading1"/>
    <w:uiPriority w:val="9"/>
    <w:rsid w:val="003C439B"/>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985E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5E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43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74AE"/>
    <w:pPr>
      <w:ind w:left="720"/>
      <w:contextualSpacing/>
    </w:pPr>
  </w:style>
  <w:style w:type="character" w:customStyle="1" w:styleId="Heading1Char">
    <w:name w:val="Heading 1 Char"/>
    <w:basedOn w:val="DefaultParagraphFont"/>
    <w:link w:val="Heading1"/>
    <w:uiPriority w:val="9"/>
    <w:rsid w:val="003C439B"/>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985E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5E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1898</Words>
  <Characters>10819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Department of Jobs, Enterprise &amp; Innovation</Company>
  <LinksUpToDate>false</LinksUpToDate>
  <CharactersWithSpaces>12692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McCabe</dc:creator>
  <cp:lastModifiedBy>Jonathan McCabe</cp:lastModifiedBy>
  <cp:revision>2</cp:revision>
  <cp:lastPrinted>2015-03-18T15:34:00Z</cp:lastPrinted>
  <dcterms:created xsi:type="dcterms:W3CDTF">2015-03-18T15:41:00Z</dcterms:created>
  <dcterms:modified xsi:type="dcterms:W3CDTF">2015-03-18T15:41:00Z</dcterms:modified>
</cp:coreProperties>
</file>